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919"/>
        <w:tblW w:w="11175" w:type="dxa"/>
        <w:tblLook w:val="04A0" w:firstRow="1" w:lastRow="0" w:firstColumn="1" w:lastColumn="0" w:noHBand="0" w:noVBand="1"/>
      </w:tblPr>
      <w:tblGrid>
        <w:gridCol w:w="2020"/>
        <w:gridCol w:w="3840"/>
        <w:gridCol w:w="3840"/>
        <w:gridCol w:w="576"/>
        <w:gridCol w:w="396"/>
        <w:gridCol w:w="1475"/>
      </w:tblGrid>
      <w:tr w:rsidR="003E566E" w:rsidRPr="00F83A17" w14:paraId="7394A219" w14:textId="77777777" w:rsidTr="003E566E">
        <w:trPr>
          <w:trHeight w:val="87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B585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COMORBIDITY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C62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ICD-9 Codes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2FA4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ICD-10 Codes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8E95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Points for presence of comorbidity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</w:tr>
      <w:tr w:rsidR="003E566E" w:rsidRPr="00F83A17" w14:paraId="7A9A004A" w14:textId="77777777" w:rsidTr="003E566E">
        <w:trPr>
          <w:trHeight w:val="30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B8D39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Cancer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C2A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140.x–172.x, 174.x–195.x, 196.x–199.x, 200.x–208.x, 230.3, 230.4, 231.2, 233.0, 233.2, 233.4, 238.6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EF389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G04.1, G11.4, G80.1, G80.2, G81.x, G82.x, G83.0–G83.4, G83.9, C00.x–C26.x, C30.x–C34.x, C37.x–C41.x, C43.x, C45.x–C58.x, C60.x–C85.x, C88.x, C96.x, C90.0, C90.2, C97.x, D01.0, D01.1, D01.2, D02.20-D02.22, D05.x,  D07.0, D07.5, V10.05, V10.06, V10.11, V10.46, Z85.040, Z85.048, Z85.110, Z85.118, Z85.3, Z85.42, Z85.46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A52A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</w:t>
            </w:r>
          </w:p>
        </w:tc>
      </w:tr>
      <w:tr w:rsidR="003E566E" w:rsidRPr="00F83A17" w14:paraId="1D03B4AA" w14:textId="77777777" w:rsidTr="003E566E">
        <w:trPr>
          <w:trHeight w:val="15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1464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Arthritis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D64" w14:textId="2A5D72F4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446.x, 701.0, 710.0–710.4, 710.8, 710.9, 711.2, 714.x, 715.00, 715.04, 715.09-715.18, 715.20-715.38, 715.80, 715.89-715.98, 719.3, 720.x, 725.x, 728.5, 728.89, 729.30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1E6F5" w14:textId="5FCA9970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L94.0, L94.1, L94.3, M05.x, M06.x, M08.x, M12.0, M12.3, M15.x-M19.x, M30.x, M31.0–M31.3, M32.x–M35.x, M45.x, M46.1, M46.8, M46.9, M47.x, M48.8x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D29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</w:t>
            </w:r>
          </w:p>
        </w:tc>
      </w:tr>
      <w:tr w:rsidR="003E566E" w:rsidRPr="00F83A17" w14:paraId="7A2546C1" w14:textId="77777777" w:rsidTr="003E566E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9E46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Peripheral Vascular Disease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5F7" w14:textId="0A3EEFFB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093.0, 437.3, 440.x, 441.x, 443.1–443.9, 47.1, 557.1, 557.9, V43.4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5D9F6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I70.x, I71.x, I73.1, I73.8, I73.9, I77.1, I79.0, I79.2, K55.1, K55.8, K55.9, Z95.8, Z95.9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7521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3E566E" w:rsidRPr="00F83A17" w14:paraId="00CB625A" w14:textId="77777777" w:rsidTr="003E566E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85D2B" w14:textId="37CB3986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Cerebrovascular Disease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242" w14:textId="187A7371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362.34, 430.x–438.x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6DB31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G45.x, G46.x, G97.31, G97.32, H34.0, I60.x–I69.x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FC9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3E566E" w:rsidRPr="00F83A17" w14:paraId="71F443C9" w14:textId="77777777" w:rsidTr="003E566E">
        <w:trPr>
          <w:trHeight w:val="120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8D03E" w14:textId="6F30A86B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Neurological Disease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12F" w14:textId="32F0AB63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331.9, 332.0, 332.1, 333.4, 333.5, 333.92, 334.x–335.x, 336.2, 340.x, 341.x, 345.x, 348.1, 348.3, 780.3, 784.3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95211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G10.x–G13.x, G20.x–G22.x, G25.4, G25.5, G31.2, G31.8, G31.9, G32.x, G35.x–G37.x, G40.x, G41.x, G93.1, G93.4, R47.0, R56.x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2AFE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3E566E" w:rsidRPr="00F83A17" w14:paraId="6A574EB1" w14:textId="77777777" w:rsidTr="003E566E">
        <w:trPr>
          <w:trHeight w:val="7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97D57" w14:textId="1503E6CE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Chronic Obstructive Pulmonary Disease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E3F" w14:textId="02FF3FDE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416.8, 416.9, 490.x–505.x, 506.4, 508.1, 508.8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87FFC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I27.8, I27.9, J40.x–J47.x, J60.x–J67.x, J68.4, J70.1, J70.3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9C2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3E566E" w:rsidRPr="00F83A17" w14:paraId="5FFF7336" w14:textId="77777777" w:rsidTr="003E566E">
        <w:trPr>
          <w:gridAfter w:val="1"/>
          <w:wAfter w:w="2963" w:type="dxa"/>
          <w:trHeight w:val="180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2C6A0" w14:textId="77F3F43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Liver Disease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84C" w14:textId="36DF678C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070.22, 070.23, 070.32, 070.33, 070.44, 070.54, 070.6, 070.9, 570.x, 571.x, 573.3, 573.4, 573.8, 573.9, V42.7, 456.0–456.2, 572.2–572.8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D2315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B18.x, K70.0–K70.3, K70.9, K71.3–K71.5, K71.7, K73.x, K74.x, K76.0, K76.2–K76.4, K76.8, K76.9, Z94.4, I85.0, I85.9, I86.4, I98.2, K70.4, K71.1, K72.1, K72.9, K76.5, K76.6, K76.7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D6FD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3E566E" w:rsidRPr="00F83A17" w14:paraId="73315FE7" w14:textId="77777777" w:rsidTr="003E566E">
        <w:trPr>
          <w:gridAfter w:val="2"/>
          <w:wAfter w:w="3536" w:type="dxa"/>
          <w:trHeight w:val="12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3CD82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Alzheimer's Disease / Other 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</w:t>
            </w: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mentia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DD6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290.x, 294.1, 331.0, 331.2, 331.11, 331.19, 331.2, 331.7, 290.0, 290.11-290.13, 290.20, 290.21, 290.3, 290.40-290.43, 294.0, 294.10, 294.11, 294.20, 294.21, 294.8, 797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3FD03" w14:textId="3CCFC36F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F00.x–F03.x, F04, F05, F05.1, G30.x, G31.01, G31.09, G31.1, R41.81, R54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6DC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</w:t>
            </w:r>
          </w:p>
        </w:tc>
      </w:tr>
      <w:tr w:rsidR="003E566E" w:rsidRPr="00F83A17" w14:paraId="5CFB9F99" w14:textId="77777777" w:rsidTr="003E566E">
        <w:trPr>
          <w:gridAfter w:val="2"/>
          <w:wAfter w:w="3536" w:type="dxa"/>
          <w:trHeight w:val="46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91608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Osteoporosis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726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733.x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21944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M81.0, M81.6, M81.8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2517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</w:t>
            </w:r>
          </w:p>
        </w:tc>
      </w:tr>
      <w:tr w:rsidR="003E566E" w:rsidRPr="00F83A17" w14:paraId="658D983F" w14:textId="77777777" w:rsidTr="003E566E">
        <w:trPr>
          <w:gridAfter w:val="2"/>
          <w:wAfter w:w="3536" w:type="dxa"/>
          <w:trHeight w:val="46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8BEC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A052" w14:textId="77777777" w:rsidR="003E566E" w:rsidRPr="00F83A17" w:rsidRDefault="003E566E" w:rsidP="003E5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3D7D" w14:textId="77777777" w:rsidR="003E566E" w:rsidRPr="00F83A17" w:rsidRDefault="003E566E" w:rsidP="003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Maximum Total NICI Score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93C5" w14:textId="77777777" w:rsidR="003E566E" w:rsidRPr="00F83A17" w:rsidRDefault="003E566E" w:rsidP="003E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83A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18</w:t>
            </w:r>
          </w:p>
        </w:tc>
      </w:tr>
    </w:tbl>
    <w:p w14:paraId="5DA5C128" w14:textId="75E712F9" w:rsidR="003E52C8" w:rsidRDefault="000A5C8A" w:rsidP="003E566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C0CC7B" wp14:editId="755B42C0">
            <wp:simplePos x="0" y="0"/>
            <wp:positionH relativeFrom="column">
              <wp:posOffset>1276350</wp:posOffset>
            </wp:positionH>
            <wp:positionV relativeFrom="paragraph">
              <wp:posOffset>1428750</wp:posOffset>
            </wp:positionV>
            <wp:extent cx="339090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479" y="21089"/>
                <wp:lineTo x="21479" y="0"/>
                <wp:lineTo x="0" y="0"/>
              </wp:wrapPolygon>
            </wp:wrapThrough>
            <wp:docPr id="135143330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33300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0ABB9" w14:textId="77777777" w:rsidR="003E566E" w:rsidRDefault="003E566E" w:rsidP="003E566E">
      <w:pPr>
        <w:jc w:val="center"/>
      </w:pPr>
    </w:p>
    <w:p w14:paraId="156F3BA7" w14:textId="77777777" w:rsidR="003E566E" w:rsidRDefault="003E566E" w:rsidP="003E566E"/>
    <w:p w14:paraId="45760CF2" w14:textId="77777777" w:rsidR="003E566E" w:rsidRPr="00F83A17" w:rsidRDefault="003E566E" w:rsidP="003E5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*The point score for each comorbidity category is assigned based on the presence of any of the ICD-9 or ICD-10 codes listed for that comorbidity. That is, if a patient has multiple codes indicative of a comorbidity, they only receive the points for that overarching comorbidity </w:t>
      </w:r>
      <w:r>
        <w:rPr>
          <w:rFonts w:ascii="Times New Roman" w:hAnsi="Times New Roman" w:cs="Times New Roman"/>
          <w:b/>
          <w:bCs/>
        </w:rPr>
        <w:t>once</w:t>
      </w:r>
      <w:r>
        <w:rPr>
          <w:rFonts w:ascii="Times New Roman" w:hAnsi="Times New Roman" w:cs="Times New Roman"/>
        </w:rPr>
        <w:t xml:space="preserve"> rather than for each code present.</w:t>
      </w:r>
    </w:p>
    <w:p w14:paraId="695037B5" w14:textId="77777777" w:rsidR="003E566E" w:rsidRDefault="003E566E" w:rsidP="003E566E"/>
    <w:sectPr w:rsidR="003E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E"/>
    <w:rsid w:val="000A5C8A"/>
    <w:rsid w:val="00207242"/>
    <w:rsid w:val="003E52C8"/>
    <w:rsid w:val="003E566E"/>
    <w:rsid w:val="0059129F"/>
    <w:rsid w:val="005B76BB"/>
    <w:rsid w:val="006A361E"/>
    <w:rsid w:val="00B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5887"/>
  <w15:chartTrackingRefBased/>
  <w15:docId w15:val="{1EDDEC6A-18A0-400E-B707-18B92C97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Nichole</dc:creator>
  <cp:keywords/>
  <dc:description/>
  <cp:lastModifiedBy>Gonzalez, Nichole</cp:lastModifiedBy>
  <cp:revision>3</cp:revision>
  <dcterms:created xsi:type="dcterms:W3CDTF">2024-12-19T19:52:00Z</dcterms:created>
  <dcterms:modified xsi:type="dcterms:W3CDTF">2024-12-19T20:07:00Z</dcterms:modified>
</cp:coreProperties>
</file>